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859" w:rsidRPr="00913859" w:rsidRDefault="00913859" w:rsidP="003255BE">
      <w:pPr>
        <w:bidi/>
        <w:spacing w:after="0" w:line="240" w:lineRule="auto"/>
        <w:jc w:val="both"/>
        <w:rPr>
          <w:rFonts w:ascii="Times New Roman" w:eastAsia="Times New Roman" w:hAnsi="Times New Roman" w:cs="B Lotus"/>
          <w:color w:val="000000"/>
          <w:sz w:val="32"/>
          <w:szCs w:val="32"/>
        </w:rPr>
      </w:pPr>
      <w:r w:rsidRPr="00913859">
        <w:rPr>
          <w:rFonts w:ascii="Times New Roman" w:eastAsia="Times New Roman" w:hAnsi="Times New Roman" w:cs="B Lotus" w:hint="cs"/>
          <w:color w:val="000000"/>
          <w:sz w:val="32"/>
          <w:szCs w:val="32"/>
          <w:rtl/>
        </w:rPr>
        <w:t xml:space="preserve">پيرو </w:t>
      </w:r>
      <w:r w:rsidR="00A12D96">
        <w:rPr>
          <w:rFonts w:ascii="Times New Roman" w:eastAsia="Times New Roman" w:hAnsi="Times New Roman" w:cs="B Lotus" w:hint="cs"/>
          <w:color w:val="000000"/>
          <w:sz w:val="32"/>
          <w:szCs w:val="32"/>
          <w:rtl/>
        </w:rPr>
        <w:t>صورت</w:t>
      </w:r>
      <w:r w:rsidRPr="00913859">
        <w:rPr>
          <w:rFonts w:ascii="Times New Roman" w:eastAsia="Times New Roman" w:hAnsi="Times New Roman" w:cs="B Lotus" w:hint="cs"/>
          <w:color w:val="000000"/>
          <w:sz w:val="32"/>
          <w:szCs w:val="32"/>
          <w:rtl/>
        </w:rPr>
        <w:t xml:space="preserve">جلسه </w:t>
      </w:r>
      <w:r w:rsidR="00A12D96">
        <w:rPr>
          <w:rFonts w:ascii="Times New Roman" w:eastAsia="Times New Roman" w:hAnsi="Times New Roman" w:cs="B Lotus" w:hint="cs"/>
          <w:color w:val="000000"/>
          <w:sz w:val="32"/>
          <w:szCs w:val="32"/>
          <w:rtl/>
        </w:rPr>
        <w:t xml:space="preserve">شماره 2384/ص/98 مورخ 28/1/98 </w:t>
      </w:r>
      <w:bookmarkStart w:id="0" w:name="_GoBack"/>
      <w:bookmarkEnd w:id="0"/>
      <w:r w:rsidRPr="00913859">
        <w:rPr>
          <w:rFonts w:ascii="Times New Roman" w:eastAsia="Times New Roman" w:hAnsi="Times New Roman" w:cs="B Lotus" w:hint="cs"/>
          <w:color w:val="000000"/>
          <w:sz w:val="32"/>
          <w:szCs w:val="32"/>
          <w:rtl/>
        </w:rPr>
        <w:t xml:space="preserve">شوراي تخصصي تحصيلات تكميلي دانشگاه </w:t>
      </w:r>
      <w:r w:rsidRPr="00913859">
        <w:rPr>
          <w:rFonts w:ascii="Times New Roman" w:eastAsia="Times New Roman" w:hAnsi="Times New Roman" w:cs="B Lotus" w:hint="cs"/>
          <w:color w:val="000000"/>
          <w:sz w:val="32"/>
          <w:szCs w:val="32"/>
          <w:rtl/>
        </w:rPr>
        <w:t>در خصوص روند انجام پايان نامه هاي دانشجويي،</w:t>
      </w:r>
      <w:r w:rsidRPr="00913859">
        <w:rPr>
          <w:rFonts w:ascii="Cambria" w:eastAsia="Times New Roman" w:hAnsi="Cambria" w:cs="Cambria" w:hint="cs"/>
          <w:color w:val="000000"/>
          <w:sz w:val="32"/>
          <w:szCs w:val="32"/>
          <w:rtl/>
        </w:rPr>
        <w:t> </w:t>
      </w:r>
      <w:r w:rsidRPr="00913859">
        <w:rPr>
          <w:rFonts w:ascii="Times New Roman" w:eastAsia="Times New Roman" w:hAnsi="Times New Roman" w:cs="B Lotus" w:hint="cs"/>
          <w:color w:val="000000"/>
          <w:sz w:val="32"/>
          <w:szCs w:val="32"/>
          <w:rtl/>
        </w:rPr>
        <w:t xml:space="preserve"> تصميمات زير اتخاذ </w:t>
      </w:r>
      <w:r w:rsidR="003255BE">
        <w:rPr>
          <w:rFonts w:ascii="Times New Roman" w:eastAsia="Times New Roman" w:hAnsi="Times New Roman" w:cs="B Lotus" w:hint="cs"/>
          <w:color w:val="000000"/>
          <w:sz w:val="32"/>
          <w:szCs w:val="32"/>
          <w:rtl/>
        </w:rPr>
        <w:t>گردید</w:t>
      </w:r>
      <w:r w:rsidRPr="00913859">
        <w:rPr>
          <w:rFonts w:ascii="Times New Roman" w:eastAsia="Times New Roman" w:hAnsi="Times New Roman" w:cs="B Lotus" w:hint="cs"/>
          <w:color w:val="000000"/>
          <w:sz w:val="32"/>
          <w:szCs w:val="32"/>
        </w:rPr>
        <w:t>:</w:t>
      </w:r>
    </w:p>
    <w:p w:rsidR="00913859" w:rsidRPr="003255BE" w:rsidRDefault="00913859" w:rsidP="003255BE">
      <w:pPr>
        <w:pStyle w:val="ListParagraph"/>
        <w:numPr>
          <w:ilvl w:val="0"/>
          <w:numId w:val="2"/>
        </w:numPr>
        <w:bidi/>
        <w:spacing w:after="0" w:line="240" w:lineRule="auto"/>
        <w:jc w:val="both"/>
        <w:rPr>
          <w:rFonts w:ascii="Times New Roman" w:eastAsia="Times New Roman" w:hAnsi="Times New Roman" w:cs="B Lotus" w:hint="cs"/>
          <w:color w:val="000000"/>
          <w:sz w:val="32"/>
          <w:szCs w:val="32"/>
        </w:rPr>
      </w:pPr>
      <w:r w:rsidRPr="003255BE">
        <w:rPr>
          <w:rFonts w:ascii="Times New Roman" w:eastAsia="Times New Roman" w:hAnsi="Times New Roman" w:cs="B Lotus" w:hint="cs"/>
          <w:color w:val="000000"/>
          <w:sz w:val="32"/>
          <w:szCs w:val="32"/>
          <w:rtl/>
        </w:rPr>
        <w:t>شركت در كارگاه هاي اخلاق در انتشارات و مقاله نويسي و ارا</w:t>
      </w:r>
      <w:r w:rsidR="003255BE">
        <w:rPr>
          <w:rFonts w:ascii="Times New Roman" w:eastAsia="Times New Roman" w:hAnsi="Times New Roman" w:cs="B Lotus" w:hint="cs"/>
          <w:color w:val="000000"/>
          <w:sz w:val="32"/>
          <w:szCs w:val="32"/>
          <w:rtl/>
        </w:rPr>
        <w:t>ئ</w:t>
      </w:r>
      <w:r w:rsidRPr="003255BE">
        <w:rPr>
          <w:rFonts w:ascii="Times New Roman" w:eastAsia="Times New Roman" w:hAnsi="Times New Roman" w:cs="B Lotus" w:hint="cs"/>
          <w:color w:val="000000"/>
          <w:sz w:val="32"/>
          <w:szCs w:val="32"/>
          <w:rtl/>
        </w:rPr>
        <w:t>ه گواهي آن جهت دفاع از پايان نامه دانشجويان ورودي</w:t>
      </w:r>
      <w:r w:rsidRPr="003255BE">
        <w:rPr>
          <w:rFonts w:ascii="Cambria" w:eastAsia="Times New Roman" w:hAnsi="Cambria" w:cs="Cambria" w:hint="cs"/>
          <w:color w:val="000000"/>
          <w:sz w:val="32"/>
          <w:szCs w:val="32"/>
          <w:rtl/>
        </w:rPr>
        <w:t> </w:t>
      </w:r>
      <w:r w:rsidRPr="003255BE">
        <w:rPr>
          <w:rFonts w:ascii="Times New Roman" w:eastAsia="Times New Roman" w:hAnsi="Times New Roman" w:cs="B Lotus" w:hint="cs"/>
          <w:color w:val="000000"/>
          <w:sz w:val="32"/>
          <w:szCs w:val="32"/>
        </w:rPr>
        <w:t>1398</w:t>
      </w:r>
      <w:r w:rsidR="003255BE" w:rsidRPr="003255BE">
        <w:rPr>
          <w:rFonts w:ascii="Times New Roman" w:eastAsia="Times New Roman" w:hAnsi="Times New Roman" w:cs="B Lotus" w:hint="cs"/>
          <w:color w:val="000000"/>
          <w:sz w:val="32"/>
          <w:szCs w:val="32"/>
          <w:rtl/>
        </w:rPr>
        <w:t xml:space="preserve"> </w:t>
      </w:r>
      <w:r w:rsidRPr="003255BE">
        <w:rPr>
          <w:rFonts w:ascii="Times New Roman" w:eastAsia="Times New Roman" w:hAnsi="Times New Roman" w:cs="B Lotus" w:hint="cs"/>
          <w:color w:val="000000"/>
          <w:sz w:val="32"/>
          <w:szCs w:val="32"/>
          <w:rtl/>
        </w:rPr>
        <w:t>الزامي است (ارائه گواهي شركت در اين كارگاه ها در دانشگاه هاي شهرهاي ديگر هم مورد قبول مي باشد). براي دانشجويان ساير ورودي ها، شركت در هر يك از اين دو كارگاه</w:t>
      </w:r>
      <w:r w:rsidRPr="003255BE">
        <w:rPr>
          <w:rFonts w:ascii="Cambria" w:eastAsia="Times New Roman" w:hAnsi="Cambria" w:cs="Cambria" w:hint="cs"/>
          <w:color w:val="000000"/>
          <w:sz w:val="32"/>
          <w:szCs w:val="32"/>
          <w:rtl/>
        </w:rPr>
        <w:t> </w:t>
      </w:r>
      <w:r w:rsidRPr="003255BE">
        <w:rPr>
          <w:rFonts w:ascii="Times New Roman" w:eastAsia="Times New Roman" w:hAnsi="Times New Roman" w:cs="B Lotus" w:hint="cs"/>
          <w:color w:val="000000"/>
          <w:sz w:val="32"/>
          <w:szCs w:val="32"/>
          <w:rtl/>
        </w:rPr>
        <w:t xml:space="preserve"> معادل يك جلسه شركت در جلسات دفاع محسوب مي شود. برگزاري كارگاه بر عهده معاونت محترم تحقيقات و فناوري مي باشد</w:t>
      </w:r>
      <w:r w:rsidRPr="003255BE">
        <w:rPr>
          <w:rFonts w:ascii="Times New Roman" w:eastAsia="Times New Roman" w:hAnsi="Times New Roman" w:cs="B Lotus" w:hint="cs"/>
          <w:color w:val="000000"/>
          <w:sz w:val="32"/>
          <w:szCs w:val="32"/>
        </w:rPr>
        <w:t>.</w:t>
      </w:r>
    </w:p>
    <w:p w:rsidR="00913859" w:rsidRPr="003255BE" w:rsidRDefault="00913859" w:rsidP="003255BE">
      <w:pPr>
        <w:pStyle w:val="ListParagraph"/>
        <w:numPr>
          <w:ilvl w:val="0"/>
          <w:numId w:val="2"/>
        </w:numPr>
        <w:bidi/>
        <w:spacing w:after="0" w:line="240" w:lineRule="auto"/>
        <w:jc w:val="both"/>
        <w:rPr>
          <w:rFonts w:ascii="Times New Roman" w:eastAsia="Times New Roman" w:hAnsi="Times New Roman" w:cs="B Lotus" w:hint="cs"/>
          <w:color w:val="000000"/>
          <w:sz w:val="32"/>
          <w:szCs w:val="32"/>
        </w:rPr>
      </w:pPr>
      <w:r w:rsidRPr="003255BE">
        <w:rPr>
          <w:rFonts w:ascii="Times New Roman" w:eastAsia="Times New Roman" w:hAnsi="Times New Roman" w:cs="B Lotus" w:hint="cs"/>
          <w:color w:val="000000"/>
          <w:sz w:val="32"/>
          <w:szCs w:val="32"/>
          <w:rtl/>
        </w:rPr>
        <w:t>مقرر شد مقاله منتج از پايان نامه توسط يكي از اعضاي تيم پژوهش سابميت شود</w:t>
      </w:r>
      <w:r w:rsidRPr="003255BE">
        <w:rPr>
          <w:rFonts w:ascii="Cambria" w:eastAsia="Times New Roman" w:hAnsi="Cambria" w:cs="Cambria" w:hint="cs"/>
          <w:color w:val="000000"/>
          <w:sz w:val="32"/>
          <w:szCs w:val="32"/>
          <w:rtl/>
        </w:rPr>
        <w:t> </w:t>
      </w:r>
      <w:r w:rsidRPr="003255BE">
        <w:rPr>
          <w:rFonts w:ascii="Times New Roman" w:eastAsia="Times New Roman" w:hAnsi="Times New Roman" w:cs="B Lotus" w:hint="cs"/>
          <w:color w:val="000000"/>
          <w:sz w:val="32"/>
          <w:szCs w:val="32"/>
          <w:rtl/>
        </w:rPr>
        <w:t>و متن كامل آن به همراه گزارش نهايي پايان نامه براي داوران ارسال شود. نظارت بر سابميت مقاله بر عهده استاد راهنما مي باشد</w:t>
      </w:r>
      <w:r w:rsidRPr="003255BE">
        <w:rPr>
          <w:rFonts w:ascii="Times New Roman" w:eastAsia="Times New Roman" w:hAnsi="Times New Roman" w:cs="B Lotus" w:hint="cs"/>
          <w:color w:val="000000"/>
          <w:sz w:val="32"/>
          <w:szCs w:val="32"/>
        </w:rPr>
        <w:t>. </w:t>
      </w:r>
      <w:r w:rsidRPr="003255BE">
        <w:rPr>
          <w:rFonts w:ascii="Times New Roman" w:eastAsia="Times New Roman" w:hAnsi="Times New Roman" w:cs="B Lotus" w:hint="cs"/>
          <w:color w:val="000000"/>
          <w:sz w:val="32"/>
          <w:szCs w:val="32"/>
          <w:rtl/>
        </w:rPr>
        <w:t>در ترتيب اسامي نويسندگان مقاله، دانشجو نفر اول و استاد راهنما نويسنده مسئول مي باشد. همچنين اگر شخصي به غير از تيم پژوهشي به اسامي نويسندگان مقاله اضافه شود، بايد شرايط نويسندگي را داشته باشد</w:t>
      </w:r>
      <w:r w:rsidRPr="003255BE">
        <w:rPr>
          <w:rFonts w:ascii="Times New Roman" w:eastAsia="Times New Roman" w:hAnsi="Times New Roman" w:cs="B Lotus" w:hint="cs"/>
          <w:color w:val="000000"/>
          <w:sz w:val="32"/>
          <w:szCs w:val="32"/>
        </w:rPr>
        <w:t>. </w:t>
      </w:r>
      <w:r w:rsidRPr="003255BE">
        <w:rPr>
          <w:rFonts w:ascii="Times New Roman" w:eastAsia="Times New Roman" w:hAnsi="Times New Roman" w:cs="B Lotus" w:hint="cs"/>
          <w:color w:val="000000"/>
          <w:sz w:val="32"/>
          <w:szCs w:val="32"/>
          <w:rtl/>
        </w:rPr>
        <w:t>در صورتي كه</w:t>
      </w:r>
      <w:r w:rsidRPr="003255BE">
        <w:rPr>
          <w:rFonts w:ascii="Cambria" w:eastAsia="Times New Roman" w:hAnsi="Cambria" w:cs="Cambria" w:hint="cs"/>
          <w:color w:val="000000"/>
          <w:sz w:val="32"/>
          <w:szCs w:val="32"/>
          <w:rtl/>
        </w:rPr>
        <w:t> </w:t>
      </w:r>
      <w:r w:rsidRPr="003255BE">
        <w:rPr>
          <w:rFonts w:ascii="Times New Roman" w:eastAsia="Times New Roman" w:hAnsi="Times New Roman" w:cs="B Lotus" w:hint="cs"/>
          <w:color w:val="000000"/>
          <w:sz w:val="32"/>
          <w:szCs w:val="32"/>
          <w:rtl/>
        </w:rPr>
        <w:t>دانشجو پيگير چاپ مقاله نباشد و ظرف يك ماه پاسخ همكاري مناسب به ايميل استاد راهنما را در اين خصوص ندهد،</w:t>
      </w:r>
      <w:r w:rsidRPr="003255BE">
        <w:rPr>
          <w:rFonts w:ascii="Cambria" w:eastAsia="Times New Roman" w:hAnsi="Cambria" w:cs="Cambria" w:hint="cs"/>
          <w:color w:val="000000"/>
          <w:sz w:val="32"/>
          <w:szCs w:val="32"/>
          <w:rtl/>
        </w:rPr>
        <w:t> </w:t>
      </w:r>
      <w:r w:rsidRPr="003255BE">
        <w:rPr>
          <w:rFonts w:ascii="Times New Roman" w:eastAsia="Times New Roman" w:hAnsi="Times New Roman" w:cs="B Lotus" w:hint="cs"/>
          <w:color w:val="000000"/>
          <w:sz w:val="32"/>
          <w:szCs w:val="32"/>
          <w:rtl/>
        </w:rPr>
        <w:t>پس از ارسال مدارك مستند به</w:t>
      </w:r>
      <w:r w:rsidRPr="003255BE">
        <w:rPr>
          <w:rFonts w:ascii="Cambria" w:eastAsia="Times New Roman" w:hAnsi="Cambria" w:cs="Cambria" w:hint="cs"/>
          <w:color w:val="000000"/>
          <w:sz w:val="32"/>
          <w:szCs w:val="32"/>
          <w:rtl/>
        </w:rPr>
        <w:t> </w:t>
      </w:r>
      <w:r w:rsidRPr="003255BE">
        <w:rPr>
          <w:rFonts w:ascii="Times New Roman" w:eastAsia="Times New Roman" w:hAnsi="Times New Roman" w:cs="B Lotus" w:hint="cs"/>
          <w:color w:val="000000"/>
          <w:sz w:val="32"/>
          <w:szCs w:val="32"/>
          <w:rtl/>
        </w:rPr>
        <w:t>شوراي</w:t>
      </w:r>
      <w:r w:rsidRPr="003255BE">
        <w:rPr>
          <w:rFonts w:ascii="Cambria" w:eastAsia="Times New Roman" w:hAnsi="Cambria" w:cs="Cambria" w:hint="cs"/>
          <w:color w:val="000000"/>
          <w:sz w:val="32"/>
          <w:szCs w:val="32"/>
          <w:rtl/>
        </w:rPr>
        <w:t> </w:t>
      </w:r>
      <w:r w:rsidRPr="003255BE">
        <w:rPr>
          <w:rFonts w:ascii="Times New Roman" w:eastAsia="Times New Roman" w:hAnsi="Times New Roman" w:cs="B Lotus" w:hint="cs"/>
          <w:color w:val="000000"/>
          <w:sz w:val="32"/>
          <w:szCs w:val="32"/>
          <w:rtl/>
        </w:rPr>
        <w:t>اخلاق در پژوهش در خصوص تغيير ترتيب نام نويسندگان و يا حذف نام دانشجو از مقاله تصميم گيري صورت خواهد گرفت</w:t>
      </w:r>
      <w:r w:rsidRPr="003255BE">
        <w:rPr>
          <w:rFonts w:ascii="Times New Roman" w:eastAsia="Times New Roman" w:hAnsi="Times New Roman" w:cs="B Lotus" w:hint="cs"/>
          <w:color w:val="000000"/>
          <w:sz w:val="32"/>
          <w:szCs w:val="32"/>
        </w:rPr>
        <w:t>.</w:t>
      </w:r>
    </w:p>
    <w:p w:rsidR="00913859" w:rsidRPr="003255BE" w:rsidRDefault="00913859" w:rsidP="003255BE">
      <w:pPr>
        <w:pStyle w:val="ListParagraph"/>
        <w:numPr>
          <w:ilvl w:val="0"/>
          <w:numId w:val="2"/>
        </w:numPr>
        <w:bidi/>
        <w:spacing w:after="0" w:line="240" w:lineRule="auto"/>
        <w:jc w:val="both"/>
        <w:rPr>
          <w:rFonts w:ascii="Times New Roman" w:eastAsia="Times New Roman" w:hAnsi="Times New Roman" w:cs="B Lotus" w:hint="cs"/>
          <w:color w:val="000000"/>
          <w:sz w:val="32"/>
          <w:szCs w:val="32"/>
        </w:rPr>
      </w:pPr>
      <w:r w:rsidRPr="003255BE">
        <w:rPr>
          <w:rFonts w:ascii="Times New Roman" w:eastAsia="Times New Roman" w:hAnsi="Times New Roman" w:cs="B Lotus" w:hint="cs"/>
          <w:color w:val="000000"/>
          <w:sz w:val="32"/>
          <w:szCs w:val="32"/>
          <w:rtl/>
        </w:rPr>
        <w:t>در خصوص پايان نامه هاي كارآزمايي باليني، حتي الامكان محيط پژوهش گناباد باشد و ناظر اخلاق توسط شوراي اخلاق در پژوهش انتخاب شود و نظارت هاي مستمر خصوصا در مرحله مداخله انجام گردد</w:t>
      </w:r>
      <w:r w:rsidRPr="003255BE">
        <w:rPr>
          <w:rFonts w:ascii="Times New Roman" w:eastAsia="Times New Roman" w:hAnsi="Times New Roman" w:cs="B Lotus" w:hint="cs"/>
          <w:color w:val="000000"/>
          <w:sz w:val="32"/>
          <w:szCs w:val="32"/>
        </w:rPr>
        <w:t>.</w:t>
      </w:r>
    </w:p>
    <w:p w:rsidR="00913859" w:rsidRPr="003255BE" w:rsidRDefault="003255BE" w:rsidP="003255BE">
      <w:pPr>
        <w:pStyle w:val="ListParagraph"/>
        <w:numPr>
          <w:ilvl w:val="0"/>
          <w:numId w:val="2"/>
        </w:numPr>
        <w:bidi/>
        <w:spacing w:after="0" w:line="240" w:lineRule="auto"/>
        <w:jc w:val="both"/>
        <w:rPr>
          <w:rFonts w:ascii="Times New Roman" w:eastAsia="Times New Roman" w:hAnsi="Times New Roman" w:cs="B Lotus" w:hint="cs"/>
          <w:color w:val="000000"/>
          <w:sz w:val="32"/>
          <w:szCs w:val="32"/>
        </w:rPr>
      </w:pPr>
      <w:r w:rsidRPr="003255BE">
        <w:rPr>
          <w:rFonts w:ascii="Times New Roman" w:eastAsia="Times New Roman" w:hAnsi="Times New Roman" w:cs="B Lotus" w:hint="cs"/>
          <w:color w:val="000000"/>
          <w:sz w:val="32"/>
          <w:szCs w:val="32"/>
          <w:rtl/>
        </w:rPr>
        <w:t>ا</w:t>
      </w:r>
      <w:r w:rsidR="00913859" w:rsidRPr="003255BE">
        <w:rPr>
          <w:rFonts w:ascii="Times New Roman" w:eastAsia="Times New Roman" w:hAnsi="Times New Roman" w:cs="B Lotus" w:hint="cs"/>
          <w:color w:val="000000"/>
          <w:sz w:val="32"/>
          <w:szCs w:val="32"/>
          <w:rtl/>
        </w:rPr>
        <w:t>رائه مستندات لازم در خصوص مراحل مختلف انجام پايان نامه دانشجو، در صورت درخواست داور الزامي است</w:t>
      </w:r>
      <w:r w:rsidR="00913859" w:rsidRPr="003255BE">
        <w:rPr>
          <w:rFonts w:ascii="Times New Roman" w:eastAsia="Times New Roman" w:hAnsi="Times New Roman" w:cs="B Lotus" w:hint="cs"/>
          <w:color w:val="000000"/>
          <w:sz w:val="32"/>
          <w:szCs w:val="32"/>
        </w:rPr>
        <w:t>.</w:t>
      </w:r>
    </w:p>
    <w:p w:rsidR="00913859" w:rsidRPr="003255BE" w:rsidRDefault="00913859" w:rsidP="003255BE">
      <w:pPr>
        <w:pStyle w:val="ListParagraph"/>
        <w:numPr>
          <w:ilvl w:val="0"/>
          <w:numId w:val="2"/>
        </w:numPr>
        <w:bidi/>
        <w:spacing w:after="0" w:line="240" w:lineRule="auto"/>
        <w:jc w:val="both"/>
        <w:rPr>
          <w:rFonts w:ascii="Times New Roman" w:eastAsia="Times New Roman" w:hAnsi="Times New Roman" w:cs="B Lotus" w:hint="cs"/>
          <w:color w:val="000000"/>
          <w:sz w:val="32"/>
          <w:szCs w:val="32"/>
        </w:rPr>
      </w:pPr>
      <w:r w:rsidRPr="003255BE">
        <w:rPr>
          <w:rFonts w:ascii="Times New Roman" w:eastAsia="Times New Roman" w:hAnsi="Times New Roman" w:cs="B Lotus" w:hint="cs"/>
          <w:color w:val="000000"/>
          <w:sz w:val="32"/>
          <w:szCs w:val="32"/>
          <w:rtl/>
        </w:rPr>
        <w:t>دانشجويان تحصيلات تكميلي كليه ورودي ها موظف</w:t>
      </w:r>
      <w:r w:rsidRPr="003255BE">
        <w:rPr>
          <w:rFonts w:ascii="Cambria" w:eastAsia="Times New Roman" w:hAnsi="Cambria" w:cs="Cambria" w:hint="cs"/>
          <w:color w:val="000000"/>
          <w:sz w:val="32"/>
          <w:szCs w:val="32"/>
          <w:rtl/>
        </w:rPr>
        <w:t> </w:t>
      </w:r>
      <w:r w:rsidRPr="003255BE">
        <w:rPr>
          <w:rFonts w:ascii="Times New Roman" w:eastAsia="Times New Roman" w:hAnsi="Times New Roman" w:cs="B Lotus" w:hint="cs"/>
          <w:color w:val="000000"/>
          <w:sz w:val="32"/>
          <w:szCs w:val="32"/>
          <w:rtl/>
        </w:rPr>
        <w:t>هستند</w:t>
      </w:r>
      <w:r w:rsidRPr="003255BE">
        <w:rPr>
          <w:rFonts w:ascii="Cambria" w:eastAsia="Times New Roman" w:hAnsi="Cambria" w:cs="Cambria" w:hint="cs"/>
          <w:color w:val="000000"/>
          <w:sz w:val="32"/>
          <w:szCs w:val="32"/>
          <w:rtl/>
        </w:rPr>
        <w:t> </w:t>
      </w:r>
      <w:r w:rsidRPr="003255BE">
        <w:rPr>
          <w:rFonts w:ascii="Times New Roman" w:eastAsia="Times New Roman" w:hAnsi="Times New Roman" w:cs="B Lotus" w:hint="cs"/>
          <w:color w:val="000000"/>
          <w:sz w:val="32"/>
          <w:szCs w:val="32"/>
          <w:rtl/>
        </w:rPr>
        <w:t>از سال 1399 يك گزارش كار از روند انجام پايان نامه خود در هر نيمسال، پس از تاييد استاد راهنما تحويل امور تحصيلات تكميلي دانشگاه نمايند</w:t>
      </w:r>
      <w:r w:rsidRPr="003255BE">
        <w:rPr>
          <w:rFonts w:ascii="Times New Roman" w:eastAsia="Times New Roman" w:hAnsi="Times New Roman" w:cs="B Lotus" w:hint="cs"/>
          <w:color w:val="000000"/>
          <w:sz w:val="32"/>
          <w:szCs w:val="32"/>
        </w:rPr>
        <w:t>.</w:t>
      </w:r>
    </w:p>
    <w:p w:rsidR="00913859" w:rsidRPr="003255BE" w:rsidRDefault="00913859" w:rsidP="003255BE">
      <w:pPr>
        <w:pStyle w:val="ListParagraph"/>
        <w:numPr>
          <w:ilvl w:val="0"/>
          <w:numId w:val="2"/>
        </w:numPr>
        <w:bidi/>
        <w:spacing w:after="0" w:line="240" w:lineRule="auto"/>
        <w:jc w:val="both"/>
        <w:rPr>
          <w:rFonts w:ascii="Times New Roman" w:eastAsia="Times New Roman" w:hAnsi="Times New Roman" w:cs="B Lotus" w:hint="cs"/>
          <w:color w:val="000000"/>
          <w:sz w:val="32"/>
          <w:szCs w:val="32"/>
        </w:rPr>
      </w:pPr>
      <w:r w:rsidRPr="003255BE">
        <w:rPr>
          <w:rFonts w:ascii="Times New Roman" w:eastAsia="Times New Roman" w:hAnsi="Times New Roman" w:cs="B Lotus" w:hint="cs"/>
          <w:color w:val="000000"/>
          <w:sz w:val="32"/>
          <w:szCs w:val="32"/>
          <w:rtl/>
        </w:rPr>
        <w:t>مقرر شد كلاس هاي درسي دانشجويان كارشناسي ارشد از ورودي 1398 حداقل سه روز در هفته برگزار شود</w:t>
      </w:r>
      <w:r w:rsidRPr="003255BE">
        <w:rPr>
          <w:rFonts w:ascii="Times New Roman" w:eastAsia="Times New Roman" w:hAnsi="Times New Roman" w:cs="B Lotus" w:hint="cs"/>
          <w:color w:val="000000"/>
          <w:sz w:val="32"/>
          <w:szCs w:val="32"/>
        </w:rPr>
        <w:t>.</w:t>
      </w:r>
    </w:p>
    <w:p w:rsidR="00913859" w:rsidRPr="00913859" w:rsidRDefault="00913859" w:rsidP="003255BE">
      <w:pPr>
        <w:bidi/>
        <w:spacing w:after="0" w:line="240" w:lineRule="auto"/>
        <w:ind w:firstLine="75"/>
        <w:jc w:val="both"/>
        <w:rPr>
          <w:rFonts w:ascii="Times New Roman" w:eastAsia="Times New Roman" w:hAnsi="Times New Roman" w:cs="B Lotus" w:hint="cs"/>
          <w:color w:val="000000"/>
          <w:sz w:val="32"/>
          <w:szCs w:val="32"/>
        </w:rPr>
      </w:pPr>
    </w:p>
    <w:p w:rsidR="00742A14" w:rsidRPr="00D774B0" w:rsidRDefault="00742A14" w:rsidP="00913859">
      <w:pPr>
        <w:bidi/>
        <w:rPr>
          <w:sz w:val="24"/>
          <w:szCs w:val="24"/>
        </w:rPr>
      </w:pPr>
    </w:p>
    <w:sectPr w:rsidR="00742A14" w:rsidRPr="00D774B0" w:rsidSect="003255BE">
      <w:pgSz w:w="12240" w:h="15840"/>
      <w:pgMar w:top="810" w:right="810" w:bottom="9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B24" w:rsidRDefault="00540B24" w:rsidP="00913859">
      <w:pPr>
        <w:spacing w:after="0" w:line="240" w:lineRule="auto"/>
      </w:pPr>
      <w:r>
        <w:separator/>
      </w:r>
    </w:p>
  </w:endnote>
  <w:endnote w:type="continuationSeparator" w:id="0">
    <w:p w:rsidR="00540B24" w:rsidRDefault="00540B24" w:rsidP="00913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B24" w:rsidRDefault="00540B24" w:rsidP="00913859">
      <w:pPr>
        <w:spacing w:after="0" w:line="240" w:lineRule="auto"/>
      </w:pPr>
      <w:r>
        <w:separator/>
      </w:r>
    </w:p>
  </w:footnote>
  <w:footnote w:type="continuationSeparator" w:id="0">
    <w:p w:rsidR="00540B24" w:rsidRDefault="00540B24" w:rsidP="009138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705E9"/>
    <w:multiLevelType w:val="hybridMultilevel"/>
    <w:tmpl w:val="EE12E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0B7F04"/>
    <w:multiLevelType w:val="hybridMultilevel"/>
    <w:tmpl w:val="254EA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59"/>
    <w:rsid w:val="003255BE"/>
    <w:rsid w:val="00540B24"/>
    <w:rsid w:val="00742A14"/>
    <w:rsid w:val="00913859"/>
    <w:rsid w:val="00A12D96"/>
    <w:rsid w:val="00D241C5"/>
    <w:rsid w:val="00D774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D3837-A589-452F-BE48-90484870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859"/>
  </w:style>
  <w:style w:type="paragraph" w:styleId="Footer">
    <w:name w:val="footer"/>
    <w:basedOn w:val="Normal"/>
    <w:link w:val="FooterChar"/>
    <w:uiPriority w:val="99"/>
    <w:unhideWhenUsed/>
    <w:rsid w:val="00913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859"/>
  </w:style>
  <w:style w:type="paragraph" w:styleId="ListParagraph">
    <w:name w:val="List Paragraph"/>
    <w:basedOn w:val="Normal"/>
    <w:uiPriority w:val="34"/>
    <w:qFormat/>
    <w:rsid w:val="00325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44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Fatemeh Fadavi</dc:creator>
  <cp:keywords/>
  <dc:description/>
  <cp:lastModifiedBy>Fatemeh Fadavi</cp:lastModifiedBy>
  <cp:revision>2</cp:revision>
  <dcterms:created xsi:type="dcterms:W3CDTF">2020-02-03T05:24:00Z</dcterms:created>
  <dcterms:modified xsi:type="dcterms:W3CDTF">2020-02-03T06:03:00Z</dcterms:modified>
</cp:coreProperties>
</file>